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97A0F" w14:textId="77777777" w:rsidR="00687967" w:rsidRDefault="00000000">
      <w:pPr>
        <w:spacing w:after="40"/>
        <w:jc w:val="center"/>
      </w:pPr>
      <w:r>
        <w:rPr>
          <w:rFonts w:ascii="Calibri" w:hAnsi="Calibri"/>
          <w:b/>
          <w:color w:val="1B365D"/>
          <w:sz w:val="44"/>
        </w:rPr>
        <w:t>PRODUKTO NAUDOJIMO IR SAUGOS INSTRUKCIJA</w:t>
      </w:r>
    </w:p>
    <w:p w14:paraId="0B9C7CAD" w14:textId="77777777" w:rsidR="00687967" w:rsidRDefault="00000000">
      <w:pPr>
        <w:spacing w:after="360"/>
        <w:jc w:val="center"/>
      </w:pPr>
      <w:r>
        <w:rPr>
          <w:rFonts w:ascii="Calibri" w:hAnsi="Calibri"/>
          <w:i/>
          <w:color w:val="627D98"/>
          <w:sz w:val="26"/>
        </w:rPr>
        <w:t>AQUACLEAN — Koncentruotas rūgštinis baseinų ploviklis</w:t>
      </w:r>
    </w:p>
    <w:tbl>
      <w:tblPr>
        <w:tblW w:w="0" w:type="auto"/>
        <w:jc w:val="center"/>
        <w:tblLook w:val="04A0" w:firstRow="1" w:lastRow="0" w:firstColumn="1" w:lastColumn="0" w:noHBand="0" w:noVBand="1"/>
      </w:tblPr>
      <w:tblGrid>
        <w:gridCol w:w="9360"/>
      </w:tblGrid>
      <w:tr w:rsidR="00687967" w14:paraId="5CE0629C" w14:textId="77777777">
        <w:trPr>
          <w:jc w:val="center"/>
        </w:trPr>
        <w:tc>
          <w:tcPr>
            <w:tcW w:w="9360" w:type="dxa"/>
            <w:shd w:val="clear" w:color="auto" w:fill="FFF0F0"/>
            <w:tcMar>
              <w:top w:w="140" w:type="dxa"/>
              <w:left w:w="200" w:type="dxa"/>
              <w:bottom w:w="140" w:type="dxa"/>
              <w:right w:w="200" w:type="dxa"/>
            </w:tcMar>
          </w:tcPr>
          <w:p w14:paraId="0D67A98E" w14:textId="77777777" w:rsidR="00687967" w:rsidRDefault="00000000">
            <w:pPr>
              <w:spacing w:after="0"/>
            </w:pPr>
            <w:r>
              <w:rPr>
                <w:rFonts w:ascii="Calibri" w:hAnsi="Calibri"/>
                <w:b/>
                <w:color w:val="B82525"/>
                <w:sz w:val="21"/>
              </w:rPr>
              <w:t xml:space="preserve">SVARBUS ĮSPĖJIMAS: </w:t>
            </w:r>
            <w:r>
              <w:rPr>
                <w:rFonts w:ascii="Calibri" w:hAnsi="Calibri"/>
                <w:color w:val="B82525"/>
                <w:sz w:val="21"/>
              </w:rPr>
              <w:t>Šis produktas klasifikuojamas kaip labai degūs skystis ir garai bei smarkiai nudegina odą ir pažeidžia akis (Flam. Liq. 2, Skin Corr. 1B, Eye Dam. 1). Naudojimo metu privaloma griežtai laikytis priešgaisrinės saugos taisyklių bei naudoti asmens apsaugos priemones.</w:t>
            </w:r>
          </w:p>
        </w:tc>
      </w:tr>
    </w:tbl>
    <w:p w14:paraId="2733D317" w14:textId="77777777" w:rsidR="00687967" w:rsidRDefault="00000000">
      <w:pPr>
        <w:keepNext/>
        <w:spacing w:before="360" w:after="120"/>
      </w:pPr>
      <w:r>
        <w:rPr>
          <w:rFonts w:ascii="Calibri" w:hAnsi="Calibri"/>
          <w:b/>
          <w:color w:val="1B365D"/>
          <w:sz w:val="32"/>
        </w:rPr>
        <w:t>1. PASKIRTIS IR NAUDOJIMO BŪDAS</w:t>
      </w:r>
    </w:p>
    <w:p w14:paraId="0A35D9B9" w14:textId="77777777" w:rsidR="00687967" w:rsidRDefault="00000000">
      <w:pPr>
        <w:spacing w:after="80"/>
      </w:pPr>
      <w:r>
        <w:rPr>
          <w:rFonts w:ascii="Calibri" w:hAnsi="Calibri"/>
          <w:b/>
        </w:rPr>
        <w:t xml:space="preserve">•  Paskirtis: </w:t>
      </w:r>
      <w:r>
        <w:rPr>
          <w:rFonts w:ascii="Calibri" w:hAnsi="Calibri"/>
        </w:rPr>
        <w:t>Profesionaliam naudojimui skirtas koncentruotas rūgštinis ploviklis, pritaikytas baseinų plytelėms, plėvelėms (lineriams), plastikinėms konstrukcijoms bei nerūdijančio plieno elementams efektyviai valyti ir plauti.</w:t>
      </w:r>
    </w:p>
    <w:p w14:paraId="4EEE42CE" w14:textId="77777777" w:rsidR="00687967" w:rsidRDefault="00000000">
      <w:pPr>
        <w:spacing w:after="80"/>
      </w:pPr>
      <w:r>
        <w:rPr>
          <w:rFonts w:ascii="Calibri" w:hAnsi="Calibri"/>
          <w:b/>
        </w:rPr>
        <w:t xml:space="preserve">•  Naudojimas: </w:t>
      </w:r>
      <w:r>
        <w:rPr>
          <w:rFonts w:ascii="Calibri" w:hAnsi="Calibri"/>
        </w:rPr>
        <w:t xml:space="preserve">Užtepkite arba užpurkškite ploviklio ant valomo paviršiaus, leiskite trumpam suveikti, kad ištirptų kalkių, mineralų bei kiti nešvarumai, patrinkite kempine ar šepetėliu ir </w:t>
      </w:r>
      <w:r>
        <w:rPr>
          <w:rFonts w:ascii="Calibri" w:hAnsi="Calibri"/>
          <w:b/>
        </w:rPr>
        <w:t>kruopščiai nuskalaukite paviršių vandeniu</w:t>
      </w:r>
      <w:r>
        <w:rPr>
          <w:rFonts w:ascii="Calibri" w:hAnsi="Calibri"/>
        </w:rPr>
        <w:t>.</w:t>
      </w:r>
    </w:p>
    <w:p w14:paraId="2585C64F" w14:textId="77777777" w:rsidR="00687967" w:rsidRDefault="00000000">
      <w:pPr>
        <w:spacing w:after="240"/>
      </w:pPr>
      <w:r>
        <w:rPr>
          <w:rFonts w:ascii="Calibri" w:hAnsi="Calibri"/>
          <w:b/>
          <w:color w:val="B82525"/>
        </w:rPr>
        <w:t xml:space="preserve">•  Priešgaisrinis saugumas: </w:t>
      </w:r>
      <w:r>
        <w:rPr>
          <w:rFonts w:ascii="Calibri" w:hAnsi="Calibri"/>
        </w:rPr>
        <w:t>Kadangi produktas yra labai degus, jį naudoti ir laikyti galima tik atokiau nuo šilumos šaltinių, karštų paviršių, kibirkščių, atviros liepsnos ar kitų uždegimo šaltinių. Valymo zonoje griežtai draudžiama rūkyti.</w:t>
      </w:r>
    </w:p>
    <w:p w14:paraId="181586A4" w14:textId="77777777" w:rsidR="00687967" w:rsidRDefault="00000000">
      <w:pPr>
        <w:keepNext/>
        <w:spacing w:before="240" w:after="120"/>
      </w:pPr>
      <w:r>
        <w:rPr>
          <w:rFonts w:ascii="Calibri" w:hAnsi="Calibri"/>
          <w:b/>
          <w:color w:val="1B365D"/>
          <w:sz w:val="32"/>
        </w:rPr>
        <w:t>2. SAUGOS PRIEMONĖS IR ASMENS APSAUGA (AAP)</w:t>
      </w:r>
    </w:p>
    <w:p w14:paraId="0CDAEF10" w14:textId="77777777" w:rsidR="00687967" w:rsidRDefault="00000000">
      <w:pPr>
        <w:spacing w:after="120"/>
      </w:pPr>
      <w:r>
        <w:rPr>
          <w:rFonts w:ascii="Calibri" w:hAnsi="Calibri"/>
        </w:rPr>
        <w:t>Prieš pradėdami darbą su priemone, pasirūpinkite šiomis asmeninėmis apsaugos priemonėmis:</w:t>
      </w:r>
    </w:p>
    <w:p w14:paraId="4611F61B" w14:textId="77777777" w:rsidR="00687967" w:rsidRDefault="00000000">
      <w:pPr>
        <w:spacing w:after="80"/>
        <w:ind w:left="360"/>
      </w:pPr>
      <w:r>
        <w:rPr>
          <w:rFonts w:ascii="Calibri" w:hAnsi="Calibri"/>
          <w:b/>
        </w:rPr>
        <w:t xml:space="preserve">•  Apsauginiai drabužiai: </w:t>
      </w:r>
      <w:r>
        <w:rPr>
          <w:rFonts w:ascii="Calibri" w:hAnsi="Calibri"/>
        </w:rPr>
        <w:t>Dėvėkite rūgštims atsparius apsauginius darbo drabužius arba prijuostę.</w:t>
      </w:r>
    </w:p>
    <w:p w14:paraId="3A1B339D" w14:textId="77777777" w:rsidR="00687967" w:rsidRDefault="00000000">
      <w:pPr>
        <w:spacing w:after="80"/>
        <w:ind w:left="360"/>
      </w:pPr>
      <w:r>
        <w:rPr>
          <w:rFonts w:ascii="Calibri" w:hAnsi="Calibri"/>
          <w:b/>
        </w:rPr>
        <w:t xml:space="preserve">•  Rankų apsauga: </w:t>
      </w:r>
      <w:r>
        <w:rPr>
          <w:rFonts w:ascii="Calibri" w:hAnsi="Calibri"/>
        </w:rPr>
        <w:t>Mūvėkite cheminėms medžiagoms atsparias pirštines (rekomenduojama iš nitrilo, neopreno ar butilo kaučiuko, atitinkančias EN ISO 374-1 standartą).</w:t>
      </w:r>
    </w:p>
    <w:p w14:paraId="4097E4A7" w14:textId="77777777" w:rsidR="00687967" w:rsidRDefault="00000000">
      <w:pPr>
        <w:spacing w:after="80"/>
        <w:ind w:left="360"/>
      </w:pPr>
      <w:r>
        <w:rPr>
          <w:rFonts w:ascii="Calibri" w:hAnsi="Calibri"/>
          <w:b/>
        </w:rPr>
        <w:t xml:space="preserve">•  Akių ir veido apsauga: </w:t>
      </w:r>
      <w:r>
        <w:rPr>
          <w:rFonts w:ascii="Calibri" w:hAnsi="Calibri"/>
        </w:rPr>
        <w:t>Naudokite sandarius apsauginius akinius arba pilną veido skydelį (pagal EN 166 standartą), užtikrinantį visišką akių apsaugą nuo skysčio purslų ar rūko.</w:t>
      </w:r>
    </w:p>
    <w:p w14:paraId="1E2BB39C" w14:textId="77777777" w:rsidR="00687967" w:rsidRDefault="00000000">
      <w:pPr>
        <w:spacing w:after="80"/>
        <w:ind w:left="360"/>
      </w:pPr>
      <w:r>
        <w:rPr>
          <w:rFonts w:ascii="Calibri" w:hAnsi="Calibri"/>
          <w:b/>
        </w:rPr>
        <w:t xml:space="preserve">•  Kvėpavimo takų apsauga: </w:t>
      </w:r>
      <w:r>
        <w:rPr>
          <w:rFonts w:ascii="Calibri" w:hAnsi="Calibri"/>
        </w:rPr>
        <w:t>Užtikrinkite efektyvų patalpų vėdinimą. Jei vėdinimas nepakankamas arba purškiant susidaro aerozoliai/garai, naudokite kvėpavimo takų apsaugos priemones su organinių garų filtru (A tipas, pilkas, pagal EN 14387).</w:t>
      </w:r>
    </w:p>
    <w:p w14:paraId="0D963274" w14:textId="77777777" w:rsidR="00687967" w:rsidRDefault="00000000">
      <w:pPr>
        <w:spacing w:after="80"/>
        <w:ind w:left="360"/>
      </w:pPr>
      <w:r>
        <w:rPr>
          <w:rFonts w:ascii="Calibri" w:hAnsi="Calibri"/>
          <w:b/>
        </w:rPr>
        <w:t xml:space="preserve">•  Higienos priemonės: </w:t>
      </w:r>
      <w:r>
        <w:rPr>
          <w:rFonts w:ascii="Calibri" w:hAnsi="Calibri"/>
        </w:rPr>
        <w:t>Darbo metu draudžiama valgyti, gerti bei rūkyti. Po naudojimo kruopščiai nuplaukite rankas vandeniu ir muilu.</w:t>
      </w:r>
    </w:p>
    <w:p w14:paraId="561A4A41" w14:textId="77777777" w:rsidR="00687967" w:rsidRDefault="00000000">
      <w:pPr>
        <w:keepNext/>
        <w:spacing w:before="280" w:after="120"/>
      </w:pPr>
      <w:r>
        <w:rPr>
          <w:rFonts w:ascii="Calibri" w:hAnsi="Calibri"/>
          <w:b/>
          <w:color w:val="1B365D"/>
          <w:sz w:val="32"/>
        </w:rPr>
        <w:t>3. PIRMOSIOS PAGALBOS PRIEMONĖS</w:t>
      </w:r>
    </w:p>
    <w:p w14:paraId="499F8FB5" w14:textId="77777777" w:rsidR="00687967" w:rsidRDefault="00000000">
      <w:pPr>
        <w:spacing w:after="80"/>
        <w:ind w:left="360"/>
      </w:pPr>
      <w:r>
        <w:rPr>
          <w:rFonts w:ascii="Calibri" w:hAnsi="Calibri"/>
          <w:b/>
        </w:rPr>
        <w:t xml:space="preserve">•  Įkvėpus: </w:t>
      </w:r>
      <w:r>
        <w:rPr>
          <w:rFonts w:ascii="Calibri" w:hAnsi="Calibri"/>
        </w:rPr>
        <w:t>Išveskite arba išneškite nukentėjusįjį į gryną orą, užtikrinkite patogią padėtį, leidžiančią laisvai kvėpuoti. Jei jaučiamas galvos svaigimas ar pykinimas, nedelsiant kreipkitės medicininės pagalbos.</w:t>
      </w:r>
    </w:p>
    <w:p w14:paraId="0958E268" w14:textId="77777777" w:rsidR="00687967" w:rsidRDefault="00000000">
      <w:pPr>
        <w:spacing w:after="80"/>
        <w:ind w:left="360"/>
      </w:pPr>
      <w:r>
        <w:rPr>
          <w:rFonts w:ascii="Calibri" w:hAnsi="Calibri"/>
          <w:b/>
        </w:rPr>
        <w:lastRenderedPageBreak/>
        <w:t xml:space="preserve">•  Patekus ant odos (arba plaukų): </w:t>
      </w:r>
      <w:r>
        <w:rPr>
          <w:rFonts w:ascii="Calibri" w:hAnsi="Calibri"/>
        </w:rPr>
        <w:t>Nedelsiant nusivilkite visus užterštus drabužius. Odą ir plaukus gausiai nuplaukite vandeniu arba po dušu mažiausiai 15 minučių. Nedelsiant skambinkite gydytojui.</w:t>
      </w:r>
    </w:p>
    <w:p w14:paraId="31F2667B" w14:textId="77777777" w:rsidR="00687967" w:rsidRDefault="00000000">
      <w:pPr>
        <w:spacing w:after="80"/>
        <w:ind w:left="360"/>
      </w:pPr>
      <w:r>
        <w:rPr>
          <w:rFonts w:ascii="Calibri" w:hAnsi="Calibri"/>
          <w:b/>
        </w:rPr>
        <w:t xml:space="preserve">•  Patekus į akis: </w:t>
      </w:r>
      <w:r>
        <w:rPr>
          <w:rFonts w:ascii="Calibri" w:hAnsi="Calibri"/>
        </w:rPr>
        <w:t>Atsargiai plaukite vandeniu bent 15 minučių, plačiai pramerkę akių vokus. Jei yra ir lengvai išimami, išimkite kontaktinius lęšius. Toliau tęskite akių plovimą. Nedelsiant kreipkitės skubios oftalmologo pagalbos.</w:t>
      </w:r>
    </w:p>
    <w:p w14:paraId="3B524717" w14:textId="77777777" w:rsidR="00687967" w:rsidRDefault="00000000">
      <w:pPr>
        <w:spacing w:after="80"/>
        <w:ind w:left="360"/>
      </w:pPr>
      <w:r>
        <w:rPr>
          <w:rFonts w:ascii="Calibri" w:hAnsi="Calibri"/>
          <w:b/>
        </w:rPr>
        <w:t xml:space="preserve">•  Prarijus: </w:t>
      </w:r>
      <w:r>
        <w:rPr>
          <w:rFonts w:ascii="Calibri" w:hAnsi="Calibri"/>
        </w:rPr>
        <w:t>Išskalaukite burną vandeniu. NESKATINKITE vėmimo. Duokite išgerti stiklinę vandens (jei nukentėjusysis yra sąmoningas). Nedelsiant kreipkitės į gydytoją arba Apsinuodijimų kontrolės ir informacijos biurą.</w:t>
      </w:r>
    </w:p>
    <w:p w14:paraId="5E7DFEFE" w14:textId="77777777" w:rsidR="00687967" w:rsidRDefault="00687967">
      <w:pPr>
        <w:spacing w:before="80" w:after="80"/>
      </w:pPr>
    </w:p>
    <w:tbl>
      <w:tblPr>
        <w:tblW w:w="0" w:type="auto"/>
        <w:jc w:val="center"/>
        <w:tblLook w:val="04A0" w:firstRow="1" w:lastRow="0" w:firstColumn="1" w:lastColumn="0" w:noHBand="0" w:noVBand="1"/>
      </w:tblPr>
      <w:tblGrid>
        <w:gridCol w:w="9360"/>
      </w:tblGrid>
      <w:tr w:rsidR="00687967" w14:paraId="436B1273" w14:textId="77777777">
        <w:trPr>
          <w:jc w:val="center"/>
        </w:trPr>
        <w:tc>
          <w:tcPr>
            <w:tcW w:w="9360" w:type="dxa"/>
            <w:shd w:val="clear" w:color="auto" w:fill="F0F4F8"/>
            <w:tcMar>
              <w:top w:w="100" w:type="dxa"/>
              <w:left w:w="150" w:type="dxa"/>
              <w:bottom w:w="100" w:type="dxa"/>
              <w:right w:w="150" w:type="dxa"/>
            </w:tcMar>
          </w:tcPr>
          <w:p w14:paraId="22AC349C" w14:textId="77777777" w:rsidR="00687967" w:rsidRDefault="00000000">
            <w:pPr>
              <w:spacing w:after="0"/>
              <w:jc w:val="center"/>
            </w:pPr>
            <w:r>
              <w:rPr>
                <w:rFonts w:ascii="Calibri" w:hAnsi="Calibri"/>
                <w:b/>
              </w:rPr>
              <w:t xml:space="preserve">📞 Skubios pagalbos telefonas (Apsinuodijimų informacijos biuras): </w:t>
            </w:r>
            <w:r>
              <w:rPr>
                <w:rFonts w:ascii="Calibri" w:hAnsi="Calibri"/>
                <w:b/>
                <w:color w:val="1B365D"/>
              </w:rPr>
              <w:t>+370 5 236 20 52</w:t>
            </w:r>
          </w:p>
        </w:tc>
      </w:tr>
    </w:tbl>
    <w:p w14:paraId="7DAF8E14" w14:textId="77777777" w:rsidR="00687967" w:rsidRDefault="00000000">
      <w:pPr>
        <w:keepNext/>
        <w:spacing w:before="280" w:after="120"/>
      </w:pPr>
      <w:r>
        <w:rPr>
          <w:rFonts w:ascii="Calibri" w:hAnsi="Calibri"/>
          <w:b/>
          <w:color w:val="1B365D"/>
          <w:sz w:val="32"/>
        </w:rPr>
        <w:t>4. LAIKYMO SĄLYGOS IR NESUDERINAMUMAS</w:t>
      </w:r>
    </w:p>
    <w:p w14:paraId="52EAA055" w14:textId="77777777" w:rsidR="00687967" w:rsidRDefault="00000000">
      <w:pPr>
        <w:spacing w:after="80"/>
        <w:ind w:left="360"/>
      </w:pPr>
      <w:r>
        <w:rPr>
          <w:rFonts w:ascii="Calibri" w:hAnsi="Calibri"/>
          <w:b/>
        </w:rPr>
        <w:t xml:space="preserve">•  Aplinka: </w:t>
      </w:r>
      <w:r>
        <w:rPr>
          <w:rFonts w:ascii="Calibri" w:hAnsi="Calibri"/>
        </w:rPr>
        <w:t>Laikyti vėsioje, sausoje ir puikiai vėdinamoje vietoje, apsaugotoje nuo tiesioginių saulės spindulių. Saugoti nuo karščio, kibirkščių, atviros liepsnos ir kitų degimo šaltinių. Laikyti pakuotę sandariai uždarytą, užrakintą ir vaikams bei pašaliniams asmenims nepasiekiamoje vietoje.</w:t>
      </w:r>
    </w:p>
    <w:p w14:paraId="0E15BB84" w14:textId="77777777" w:rsidR="00687967" w:rsidRDefault="00000000">
      <w:pPr>
        <w:spacing w:after="80"/>
        <w:ind w:left="360"/>
      </w:pPr>
      <w:r>
        <w:rPr>
          <w:rFonts w:ascii="Calibri" w:hAnsi="Calibri"/>
          <w:b/>
        </w:rPr>
        <w:t xml:space="preserve">•  Pakuotė: </w:t>
      </w:r>
      <w:r>
        <w:rPr>
          <w:rFonts w:ascii="Calibri" w:hAnsi="Calibri"/>
        </w:rPr>
        <w:t>Laikyti tik originalioje, sandarioje tiekėjo talpykloje. Nenaudoti tuščios pakuotės kitiems tikslams.</w:t>
      </w:r>
    </w:p>
    <w:p w14:paraId="72C77A3C" w14:textId="77777777" w:rsidR="00687967" w:rsidRDefault="00000000">
      <w:pPr>
        <w:spacing w:after="80"/>
        <w:ind w:left="360"/>
      </w:pPr>
      <w:r>
        <w:rPr>
          <w:rFonts w:ascii="Calibri" w:hAnsi="Calibri"/>
          <w:b/>
          <w:color w:val="B82525"/>
        </w:rPr>
        <w:t xml:space="preserve">•  Nesuderinamos medžiagos (PAVOJUS): </w:t>
      </w:r>
      <w:r>
        <w:rPr>
          <w:rFonts w:ascii="Calibri" w:hAnsi="Calibri"/>
        </w:rPr>
        <w:t>Saugoti nuo stiprių šarmų/bazių (įvyksta stipri neutralizacijos reakcija), stiprių oksidatorių bei chloro junginių (pvz., skysto chloro / natrio hipochlorito), nes kontaktuojant gali išsiskirti mirtinai nuodingos chloro dujos!</w:t>
      </w:r>
    </w:p>
    <w:p w14:paraId="69A95458" w14:textId="5426E976" w:rsidR="00687967" w:rsidRDefault="00000000">
      <w:pPr>
        <w:keepNext/>
        <w:spacing w:before="280" w:after="120"/>
      </w:pPr>
      <w:r>
        <w:rPr>
          <w:rFonts w:ascii="Calibri" w:hAnsi="Calibri"/>
          <w:b/>
          <w:color w:val="1B365D"/>
          <w:sz w:val="32"/>
        </w:rPr>
        <w:t>5. ATLIEKŲ TVARK</w:t>
      </w:r>
      <w:r w:rsidR="00EF692A">
        <w:rPr>
          <w:rFonts w:ascii="Calibri" w:hAnsi="Calibri"/>
          <w:b/>
          <w:color w:val="1B365D"/>
          <w:sz w:val="32"/>
        </w:rPr>
        <w:t>Y</w:t>
      </w:r>
      <w:r>
        <w:rPr>
          <w:rFonts w:ascii="Calibri" w:hAnsi="Calibri"/>
          <w:b/>
          <w:color w:val="1B365D"/>
          <w:sz w:val="32"/>
        </w:rPr>
        <w:t>MAS</w:t>
      </w:r>
    </w:p>
    <w:p w14:paraId="20159A40" w14:textId="77777777" w:rsidR="00687967" w:rsidRDefault="00000000">
      <w:pPr>
        <w:spacing w:after="80"/>
        <w:ind w:left="360"/>
      </w:pPr>
      <w:r>
        <w:rPr>
          <w:rFonts w:ascii="Calibri" w:hAnsi="Calibri"/>
        </w:rPr>
        <w:t>•  Neišleisti neskiesto produkto likučių į kanalizaciją, paviršinius vandenis ar aplinką.</w:t>
      </w:r>
    </w:p>
    <w:p w14:paraId="77CB3A66" w14:textId="77777777" w:rsidR="00687967" w:rsidRDefault="00000000">
      <w:pPr>
        <w:spacing w:after="80"/>
        <w:ind w:left="360"/>
      </w:pPr>
      <w:r>
        <w:rPr>
          <w:rFonts w:ascii="Calibri" w:hAnsi="Calibri"/>
        </w:rPr>
        <w:t xml:space="preserve">•  Produkto likučiai ir užteršta tuščia pakuotė turi būti tvarkomi kaip pavojingosios atliekos (atliekų kodai </w:t>
      </w:r>
      <w:r>
        <w:rPr>
          <w:rFonts w:ascii="Calibri" w:hAnsi="Calibri"/>
          <w:b/>
        </w:rPr>
        <w:t>HP3 - Degiosios, HP8 - Ėsdinančios</w:t>
      </w:r>
      <w:r>
        <w:rPr>
          <w:rFonts w:ascii="Calibri" w:hAnsi="Calibri"/>
        </w:rPr>
        <w:t>).</w:t>
      </w:r>
    </w:p>
    <w:p w14:paraId="4A8C6140" w14:textId="77777777" w:rsidR="00687967" w:rsidRDefault="00000000">
      <w:pPr>
        <w:spacing w:after="280"/>
        <w:ind w:left="360"/>
      </w:pPr>
      <w:r>
        <w:rPr>
          <w:rFonts w:ascii="Calibri" w:hAnsi="Calibri"/>
        </w:rPr>
        <w:t>•  Šalinti tik perduodant licencijuotiems pavojingų atliekų tvarkytojams pagal galiojančius vietinius ir nacionalinius teisės aktus.</w:t>
      </w:r>
    </w:p>
    <w:tbl>
      <w:tblPr>
        <w:tblW w:w="0" w:type="auto"/>
        <w:jc w:val="center"/>
        <w:tblLook w:val="04A0" w:firstRow="1" w:lastRow="0" w:firstColumn="1" w:lastColumn="0" w:noHBand="0" w:noVBand="1"/>
      </w:tblPr>
      <w:tblGrid>
        <w:gridCol w:w="3168"/>
        <w:gridCol w:w="6192"/>
      </w:tblGrid>
      <w:tr w:rsidR="00687967" w14:paraId="37BC0E01" w14:textId="77777777">
        <w:trPr>
          <w:jc w:val="center"/>
        </w:trPr>
        <w:tc>
          <w:tcPr>
            <w:tcW w:w="3168" w:type="dxa"/>
          </w:tcPr>
          <w:p w14:paraId="067BBA62" w14:textId="77777777" w:rsidR="00687967" w:rsidRDefault="00000000">
            <w:pPr>
              <w:spacing w:after="40"/>
            </w:pPr>
            <w:r>
              <w:rPr>
                <w:rFonts w:ascii="Calibri" w:hAnsi="Calibri"/>
                <w:b/>
                <w:color w:val="334E68"/>
                <w:sz w:val="19"/>
              </w:rPr>
              <w:t>Gamintojas / Tiekėjas:</w:t>
            </w:r>
          </w:p>
        </w:tc>
        <w:tc>
          <w:tcPr>
            <w:tcW w:w="6192" w:type="dxa"/>
          </w:tcPr>
          <w:p w14:paraId="53A9E4D1" w14:textId="77777777" w:rsidR="00687967" w:rsidRDefault="00000000">
            <w:pPr>
              <w:spacing w:after="40"/>
            </w:pPr>
            <w:r>
              <w:rPr>
                <w:rFonts w:ascii="Calibri" w:hAnsi="Calibri"/>
                <w:sz w:val="19"/>
              </w:rPr>
              <w:t>UAB „NivioChem“, Islandijos pl. 75, Kaunas, Lietuva</w:t>
            </w:r>
          </w:p>
        </w:tc>
      </w:tr>
      <w:tr w:rsidR="00687967" w14:paraId="3DD9E0F4" w14:textId="77777777">
        <w:trPr>
          <w:jc w:val="center"/>
        </w:trPr>
        <w:tc>
          <w:tcPr>
            <w:tcW w:w="3168" w:type="dxa"/>
          </w:tcPr>
          <w:p w14:paraId="4471FB4E" w14:textId="77777777" w:rsidR="00687967" w:rsidRDefault="00000000">
            <w:pPr>
              <w:spacing w:after="40"/>
            </w:pPr>
            <w:r>
              <w:rPr>
                <w:rFonts w:ascii="Calibri" w:hAnsi="Calibri"/>
                <w:b/>
                <w:color w:val="334E68"/>
                <w:sz w:val="19"/>
              </w:rPr>
              <w:t>Kontaktinis tel. / El. paštas:</w:t>
            </w:r>
          </w:p>
        </w:tc>
        <w:tc>
          <w:tcPr>
            <w:tcW w:w="6192" w:type="dxa"/>
          </w:tcPr>
          <w:p w14:paraId="63C2A8FD" w14:textId="77777777" w:rsidR="00687967" w:rsidRDefault="00000000">
            <w:pPr>
              <w:spacing w:after="40"/>
            </w:pPr>
            <w:r>
              <w:rPr>
                <w:rFonts w:ascii="Calibri" w:hAnsi="Calibri"/>
                <w:sz w:val="19"/>
              </w:rPr>
              <w:t>+370 604 00533  |  md@niviochem.lt</w:t>
            </w:r>
          </w:p>
        </w:tc>
      </w:tr>
      <w:tr w:rsidR="00687967" w14:paraId="4738DFBC" w14:textId="77777777">
        <w:trPr>
          <w:jc w:val="center"/>
        </w:trPr>
        <w:tc>
          <w:tcPr>
            <w:tcW w:w="3168" w:type="dxa"/>
          </w:tcPr>
          <w:p w14:paraId="6A97D1D2" w14:textId="77777777" w:rsidR="00687967" w:rsidRDefault="00000000">
            <w:pPr>
              <w:spacing w:after="40"/>
            </w:pPr>
            <w:r>
              <w:rPr>
                <w:rFonts w:ascii="Calibri" w:hAnsi="Calibri"/>
                <w:b/>
                <w:color w:val="334E68"/>
                <w:sz w:val="19"/>
              </w:rPr>
              <w:t>UFI kodas:</w:t>
            </w:r>
          </w:p>
        </w:tc>
        <w:tc>
          <w:tcPr>
            <w:tcW w:w="6192" w:type="dxa"/>
          </w:tcPr>
          <w:p w14:paraId="5D5955AE" w14:textId="77777777" w:rsidR="00687967" w:rsidRDefault="00000000">
            <w:pPr>
              <w:spacing w:after="40"/>
            </w:pPr>
            <w:r>
              <w:rPr>
                <w:rFonts w:ascii="Calibri" w:hAnsi="Calibri"/>
                <w:sz w:val="19"/>
              </w:rPr>
              <w:t>A30Q-03QN-T44E-VMCE</w:t>
            </w:r>
          </w:p>
        </w:tc>
      </w:tr>
    </w:tbl>
    <w:p w14:paraId="6BEBFBDF" w14:textId="77777777" w:rsidR="00782994" w:rsidRDefault="00782994"/>
    <w:sectPr w:rsidR="00782994"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83994522">
    <w:abstractNumId w:val="8"/>
  </w:num>
  <w:num w:numId="2" w16cid:durableId="1110661580">
    <w:abstractNumId w:val="6"/>
  </w:num>
  <w:num w:numId="3" w16cid:durableId="100613019">
    <w:abstractNumId w:val="5"/>
  </w:num>
  <w:num w:numId="4" w16cid:durableId="2079401764">
    <w:abstractNumId w:val="4"/>
  </w:num>
  <w:num w:numId="5" w16cid:durableId="576135695">
    <w:abstractNumId w:val="7"/>
  </w:num>
  <w:num w:numId="6" w16cid:durableId="968710657">
    <w:abstractNumId w:val="3"/>
  </w:num>
  <w:num w:numId="7" w16cid:durableId="1568764158">
    <w:abstractNumId w:val="2"/>
  </w:num>
  <w:num w:numId="8" w16cid:durableId="1120227511">
    <w:abstractNumId w:val="1"/>
  </w:num>
  <w:num w:numId="9" w16cid:durableId="1823809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87967"/>
    <w:rsid w:val="00782994"/>
    <w:rsid w:val="00AA1D8D"/>
    <w:rsid w:val="00B47730"/>
    <w:rsid w:val="00BC2DA5"/>
    <w:rsid w:val="00CB0664"/>
    <w:rsid w:val="00EF692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A65ADB"/>
  <w14:defaultImageDpi w14:val="300"/>
  <w15:docId w15:val="{E93B0A2C-685F-46E6-B0BD-E22F4878B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2750</Words>
  <Characters>1568</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2</cp:revision>
  <dcterms:created xsi:type="dcterms:W3CDTF">2013-12-23T23:15:00Z</dcterms:created>
  <dcterms:modified xsi:type="dcterms:W3CDTF">2026-06-13T19:55:00Z</dcterms:modified>
  <cp:category/>
</cp:coreProperties>
</file>